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5414D">
      <w:pPr>
        <w:ind w:left="3540" w:firstLine="708"/>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Голові разової спеціалізованої вченої ради </w:t>
      </w:r>
    </w:p>
    <w:p w14:paraId="5CE710EB">
      <w:pPr>
        <w:ind w:left="3540" w:firstLine="708"/>
        <w:rPr>
          <w:rFonts w:ascii="Times New Roman" w:hAnsi="Times New Roman" w:cs="Times New Roman"/>
          <w:sz w:val="28"/>
          <w:szCs w:val="28"/>
        </w:rPr>
      </w:pPr>
      <w:r>
        <w:rPr>
          <w:rFonts w:ascii="Times New Roman" w:hAnsi="Times New Roman" w:cs="Times New Roman"/>
          <w:sz w:val="28"/>
          <w:szCs w:val="28"/>
        </w:rPr>
        <w:t>Національного технічного університету</w:t>
      </w:r>
    </w:p>
    <w:p w14:paraId="2781016E">
      <w:pPr>
        <w:ind w:left="3540" w:firstLine="708"/>
        <w:rPr>
          <w:rFonts w:ascii="Times New Roman" w:hAnsi="Times New Roman" w:cs="Times New Roman"/>
          <w:sz w:val="28"/>
          <w:szCs w:val="28"/>
        </w:rPr>
      </w:pPr>
      <w:r>
        <w:rPr>
          <w:rFonts w:ascii="Times New Roman" w:hAnsi="Times New Roman" w:cs="Times New Roman"/>
          <w:sz w:val="28"/>
          <w:szCs w:val="28"/>
        </w:rPr>
        <w:t>«Дніпровська політехніка»</w:t>
      </w:r>
    </w:p>
    <w:p w14:paraId="39CEBA7A">
      <w:pPr>
        <w:ind w:left="3540" w:firstLine="708"/>
        <w:rPr>
          <w:rFonts w:ascii="Times New Roman" w:hAnsi="Times New Roman" w:cs="Times New Roman"/>
          <w:sz w:val="28"/>
          <w:szCs w:val="28"/>
        </w:rPr>
      </w:pPr>
      <w:r>
        <w:rPr>
          <w:rFonts w:ascii="Times New Roman" w:hAnsi="Times New Roman" w:cs="Times New Roman"/>
          <w:sz w:val="28"/>
          <w:szCs w:val="28"/>
        </w:rPr>
        <w:t>доктору економічних наук, професору,</w:t>
      </w:r>
    </w:p>
    <w:p w14:paraId="2761B30D">
      <w:pPr>
        <w:ind w:left="3540" w:firstLine="708"/>
        <w:rPr>
          <w:rFonts w:ascii="Times New Roman" w:hAnsi="Times New Roman" w:cs="Times New Roman"/>
          <w:sz w:val="28"/>
          <w:szCs w:val="28"/>
        </w:rPr>
      </w:pPr>
      <w:r>
        <w:rPr>
          <w:rFonts w:ascii="Times New Roman" w:hAnsi="Times New Roman" w:cs="Times New Roman"/>
          <w:sz w:val="28"/>
          <w:szCs w:val="28"/>
        </w:rPr>
        <w:t>професору кафедри менеджменту</w:t>
      </w:r>
    </w:p>
    <w:p w14:paraId="59521941">
      <w:pPr>
        <w:ind w:left="3540" w:firstLine="708"/>
        <w:rPr>
          <w:rFonts w:ascii="Times New Roman" w:hAnsi="Times New Roman" w:cs="Times New Roman"/>
          <w:sz w:val="28"/>
          <w:szCs w:val="28"/>
        </w:rPr>
      </w:pPr>
      <w:r>
        <w:rPr>
          <w:rFonts w:ascii="Times New Roman" w:hAnsi="Times New Roman" w:cs="Times New Roman"/>
          <w:sz w:val="28"/>
          <w:szCs w:val="28"/>
        </w:rPr>
        <w:t>Івановій Марині Іллівні</w:t>
      </w:r>
    </w:p>
    <w:p w14:paraId="61C7AB37">
      <w:pPr>
        <w:jc w:val="center"/>
        <w:rPr>
          <w:rFonts w:ascii="Times New Roman" w:hAnsi="Times New Roman" w:cs="Times New Roman"/>
          <w:sz w:val="28"/>
          <w:szCs w:val="28"/>
        </w:rPr>
      </w:pPr>
    </w:p>
    <w:p w14:paraId="5A93E1C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РЕЦЕНЗІЯ</w:t>
      </w:r>
    </w:p>
    <w:p w14:paraId="7E00203C">
      <w:pPr>
        <w:spacing w:after="0" w:line="360" w:lineRule="auto"/>
        <w:jc w:val="center"/>
        <w:rPr>
          <w:rFonts w:ascii="Times New Roman" w:hAnsi="Times New Roman" w:cs="Times New Roman"/>
          <w:sz w:val="28"/>
          <w:szCs w:val="28"/>
        </w:rPr>
      </w:pPr>
    </w:p>
    <w:p w14:paraId="73310E7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на дисертаційну роботу </w:t>
      </w:r>
    </w:p>
    <w:p w14:paraId="7F16734D">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Замкового Максима Юрійовича</w:t>
      </w:r>
    </w:p>
    <w:p w14:paraId="0CA1DC39">
      <w:pPr>
        <w:spacing w:after="0" w:line="360" w:lineRule="auto"/>
        <w:jc w:val="center"/>
        <w:rPr>
          <w:rFonts w:ascii="Times New Roman" w:hAnsi="Times New Roman" w:cs="Times New Roman"/>
          <w:b/>
          <w:bCs/>
          <w:sz w:val="28"/>
          <w:szCs w:val="28"/>
        </w:rPr>
      </w:pPr>
      <w:r>
        <w:rPr>
          <w:rFonts w:ascii="Times New Roman" w:hAnsi="Times New Roman" w:cs="Times New Roman"/>
          <w:sz w:val="28"/>
          <w:szCs w:val="28"/>
        </w:rPr>
        <w:t xml:space="preserve">на тему </w:t>
      </w:r>
      <w:r>
        <w:rPr>
          <w:rFonts w:ascii="Times New Roman" w:hAnsi="Times New Roman" w:cs="Times New Roman"/>
          <w:b/>
          <w:bCs/>
          <w:sz w:val="28"/>
          <w:szCs w:val="28"/>
        </w:rPr>
        <w:t>«Управління процесами забезпечення якості в</w:t>
      </w:r>
    </w:p>
    <w:p w14:paraId="3A8C64B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академічних організаціях»</w:t>
      </w:r>
    </w:p>
    <w:p w14:paraId="2FD86F0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подану на здобуття наукового ступеня доктора філософії </w:t>
      </w:r>
    </w:p>
    <w:p w14:paraId="1D27A8D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 галузі знань 07 Управління та адміністрування</w:t>
      </w:r>
    </w:p>
    <w:p w14:paraId="15854F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за спеціальністю 073 Менеджмент</w:t>
      </w:r>
    </w:p>
    <w:p w14:paraId="7C520A03">
      <w:pPr>
        <w:spacing w:after="0" w:line="360" w:lineRule="auto"/>
        <w:jc w:val="center"/>
        <w:rPr>
          <w:rFonts w:ascii="Times New Roman" w:hAnsi="Times New Roman" w:cs="Times New Roman"/>
          <w:sz w:val="28"/>
          <w:szCs w:val="28"/>
        </w:rPr>
      </w:pPr>
    </w:p>
    <w:p w14:paraId="24CBA871">
      <w:pPr>
        <w:spacing w:after="0" w:line="360" w:lineRule="auto"/>
        <w:jc w:val="center"/>
        <w:rPr>
          <w:rFonts w:ascii="Times New Roman" w:hAnsi="Times New Roman" w:cs="Times New Roman"/>
          <w:sz w:val="28"/>
          <w:szCs w:val="28"/>
        </w:rPr>
      </w:pPr>
    </w:p>
    <w:p w14:paraId="0FA9A550">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Актуальність теми дисертаційного дослідження</w:t>
      </w:r>
    </w:p>
    <w:p w14:paraId="666EEA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управління процесами забезпечення якості в академічних організаціях набуває дедалі більшого значення в умовах трансформації системи вищої освіти. Модернізація освітньої сфери, інтеграція України до Європейського простору вищої освіти, підвищення вимог до результативності діяльності закладів вищої освіти та необхідність їх адаптації до динамічних змін зовнішнього середовища актуалізують потребу в удосконаленні існуючих управлінських підходів. Від ефективності функціонування внутрішніх систем забезпечення якості дедалі більше залежить конкурентоспроможність академічних організацій, їхня спроможність забезпечувати належний рівень надання освітніх послуг та відповідати сучасним суспільним запитам.</w:t>
      </w:r>
    </w:p>
    <w:p w14:paraId="14A498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 розвиток внутрішніх систем забезпечення якості потребує не лише вдосконалення окремих управлінських процедур, а й формування цілісного науково-методичного підходу до управління відповідними процесами. Незважаючи на значну кількість наукових праць із проблематики управління якістю, окремі питання, пов</w:t>
      </w:r>
      <w:r>
        <w:rPr>
          <w:rFonts w:ascii="Times New Roman" w:hAnsi="Times New Roman" w:cs="Times New Roman"/>
          <w:b/>
          <w:bCs/>
          <w:sz w:val="28"/>
          <w:szCs w:val="28"/>
        </w:rPr>
        <w:t>’</w:t>
      </w:r>
      <w:r>
        <w:rPr>
          <w:rFonts w:ascii="Times New Roman" w:hAnsi="Times New Roman" w:cs="Times New Roman"/>
          <w:sz w:val="28"/>
          <w:szCs w:val="28"/>
        </w:rPr>
        <w:t>язані з адаптацією сучасних управлінських інструментів до діяльності академічних організацій, залишаються недостатньо дослідженими.</w:t>
      </w:r>
    </w:p>
    <w:p w14:paraId="5BD9CD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цьому контексті дисертаційне дослідження Замкового Максима Юрійовича є своєчасним і відповідає актуальним потребам розвитку теорії та практики менеджменту. Робота спрямована на розв</w:t>
      </w:r>
      <w:r>
        <w:rPr>
          <w:rFonts w:ascii="Times New Roman" w:hAnsi="Times New Roman" w:cs="Times New Roman"/>
          <w:b/>
          <w:bCs/>
          <w:sz w:val="28"/>
          <w:szCs w:val="28"/>
        </w:rPr>
        <w:t>’</w:t>
      </w:r>
      <w:r>
        <w:rPr>
          <w:rFonts w:ascii="Times New Roman" w:hAnsi="Times New Roman" w:cs="Times New Roman"/>
          <w:sz w:val="28"/>
          <w:szCs w:val="28"/>
        </w:rPr>
        <w:t>язання важливого наукового завдання, пов</w:t>
      </w:r>
      <w:r>
        <w:rPr>
          <w:rFonts w:ascii="Times New Roman" w:hAnsi="Times New Roman" w:cs="Times New Roman"/>
          <w:b/>
          <w:bCs/>
          <w:sz w:val="28"/>
          <w:szCs w:val="28"/>
        </w:rPr>
        <w:t>’</w:t>
      </w:r>
      <w:r>
        <w:rPr>
          <w:rFonts w:ascii="Times New Roman" w:hAnsi="Times New Roman" w:cs="Times New Roman"/>
          <w:sz w:val="28"/>
          <w:szCs w:val="28"/>
        </w:rPr>
        <w:t>язаного з удосконаленням управління процесами забезпечення якості в академічних організаціях, а її результати мають як теоретичне, так і прикладне значення, що свідчить про актуальність обраної теми дослідження та її відповідність сучасним тенденціям розвитку забезпечення якості вищої освіти.</w:t>
      </w:r>
    </w:p>
    <w:p w14:paraId="197DF137">
      <w:pPr>
        <w:spacing w:after="0" w:line="360" w:lineRule="auto"/>
        <w:ind w:firstLine="709"/>
        <w:jc w:val="both"/>
        <w:rPr>
          <w:rFonts w:ascii="Times New Roman" w:hAnsi="Times New Roman" w:cs="Times New Roman"/>
          <w:sz w:val="28"/>
          <w:szCs w:val="28"/>
        </w:rPr>
      </w:pPr>
    </w:p>
    <w:p w14:paraId="1083BC33">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Зв’язок роботи з науковими програмами, планами, темами</w:t>
      </w:r>
    </w:p>
    <w:p w14:paraId="458952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Дисертаційне дослідження Замкового Максима Юрійовича виконано відповідно до наукової тематики кафедри менеджменту Національного технічного університету «Дніпровська політехніка» та органічно пов</w:t>
      </w:r>
      <w:r>
        <w:rPr>
          <w:rFonts w:ascii="Times New Roman" w:hAnsi="Times New Roman" w:cs="Times New Roman"/>
          <w:b/>
          <w:bCs/>
          <w:sz w:val="28"/>
          <w:szCs w:val="28"/>
        </w:rPr>
        <w:t>’</w:t>
      </w:r>
      <w:r>
        <w:rPr>
          <w:rFonts w:ascii="Times New Roman" w:hAnsi="Times New Roman" w:cs="Times New Roman"/>
          <w:sz w:val="28"/>
          <w:szCs w:val="28"/>
        </w:rPr>
        <w:t>язане з виконанням науково-дослідних робіт «Розвиток науково-методичної бази менеджменту організацій в умовах сучасних глобалізаційних викликів» (номер державної реєстрації 0122U001126) і «Забезпечення довгострокового економічного зростання організацій в контексті побудови адаптивних систем управління на засадах сталого розвитку» (номер державної реєстрації 0125U000360). Це свідчить про відповідність обраної тематики пріоритетним напрямам наукових досліджень кафедри та її практичну спрямованість. Автором обґрунтовано механізми формування адаптивних систем управління якістю, визначено чинники, що впливають на результативність їх функціонування в умовах нестабільного зовнішнього середовища, запропоновано підходи до економічного оцінювання управлінських заходів та визначено пріоритетні напрями ресурсного забезпечення сталого розвитку академічних організацій.</w:t>
      </w:r>
    </w:p>
    <w:p w14:paraId="628686C7">
      <w:pPr>
        <w:spacing w:after="0" w:line="360" w:lineRule="auto"/>
        <w:ind w:firstLine="709"/>
        <w:jc w:val="both"/>
        <w:rPr>
          <w:rFonts w:ascii="Times New Roman" w:hAnsi="Times New Roman" w:cs="Times New Roman"/>
          <w:sz w:val="28"/>
          <w:szCs w:val="28"/>
        </w:rPr>
      </w:pPr>
    </w:p>
    <w:p w14:paraId="0A4715F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Ступінь обґрунтованості та достовірності наукових положень, висновків і рекомендацій, сформульованих у дисертації</w:t>
      </w:r>
    </w:p>
    <w:p w14:paraId="0F0064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Ознайомлення з дисертаційною роботою, опублікованими науковими працями та матеріалами апробації результатів дослідження дає підстави констатувати, що сформульовані Замковим Максимом Юрійовичем наукові положення є логічно побудованими, належним чином аргументованими та ґрунтуються на результатах самостійно проведених досліджень. Представлені в роботі висновки послідовно випливають із поставлених завдань, а отримані результати мають достатній рівень наукової новизни й переконливо підтверджуються проведеним дослідженням. Водночас простежується чіткий взаємозв</w:t>
      </w:r>
      <w:r>
        <w:rPr>
          <w:rFonts w:ascii="Times New Roman" w:hAnsi="Times New Roman" w:cs="Times New Roman"/>
          <w:b/>
          <w:bCs/>
          <w:sz w:val="28"/>
          <w:szCs w:val="28"/>
        </w:rPr>
        <w:t>’</w:t>
      </w:r>
      <w:r>
        <w:rPr>
          <w:rFonts w:ascii="Times New Roman" w:hAnsi="Times New Roman" w:cs="Times New Roman"/>
          <w:sz w:val="28"/>
          <w:szCs w:val="28"/>
        </w:rPr>
        <w:t>язок між метою дисертації, її предметом, об</w:t>
      </w:r>
      <w:r>
        <w:rPr>
          <w:rFonts w:ascii="Times New Roman" w:hAnsi="Times New Roman" w:cs="Times New Roman"/>
          <w:b/>
          <w:bCs/>
          <w:sz w:val="28"/>
          <w:szCs w:val="28"/>
        </w:rPr>
        <w:t>’</w:t>
      </w:r>
      <w:r>
        <w:rPr>
          <w:rFonts w:ascii="Times New Roman" w:hAnsi="Times New Roman" w:cs="Times New Roman"/>
          <w:sz w:val="28"/>
          <w:szCs w:val="28"/>
        </w:rPr>
        <w:t>єктом дослідження та змістом кожного із розділів, що свідчить про цілісність авторської наукової концепції.</w:t>
      </w:r>
    </w:p>
    <w:p w14:paraId="7145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Однією із сильних сторін дисертаційної роботи є належний рівень обґрунтованості отриманих наукових результатів, який забезпечено вдало підібраною методологією дослідження та комплексним застосуванням сучасного наукового інструментарію. Для розв</w:t>
      </w:r>
      <w:r>
        <w:rPr>
          <w:rFonts w:ascii="Times New Roman" w:hAnsi="Times New Roman" w:cs="Times New Roman"/>
          <w:b/>
          <w:bCs/>
          <w:sz w:val="28"/>
          <w:szCs w:val="28"/>
        </w:rPr>
        <w:t>’</w:t>
      </w:r>
      <w:r>
        <w:rPr>
          <w:rFonts w:ascii="Times New Roman" w:hAnsi="Times New Roman" w:cs="Times New Roman"/>
          <w:sz w:val="28"/>
          <w:szCs w:val="28"/>
        </w:rPr>
        <w:t>язання поставлених завдань автор використав сукупність взаємодоповнюючих методів, серед яких методи теоретичного узагальнення, абстрагування, системного підходу, критичного аналізу, анкетування, кореляційного аналізу, а також аналізу й інтерпретації результатів соціологічних досліджень. Власне емпіричне дослідження, проведене із застосуванням анкетування, стало підґрунтям для встановлення взаємозв</w:t>
      </w:r>
      <w:r>
        <w:rPr>
          <w:rFonts w:ascii="Times New Roman" w:hAnsi="Times New Roman" w:cs="Times New Roman"/>
          <w:b/>
          <w:bCs/>
          <w:sz w:val="28"/>
          <w:szCs w:val="28"/>
        </w:rPr>
        <w:t>’</w:t>
      </w:r>
      <w:r>
        <w:rPr>
          <w:rFonts w:ascii="Times New Roman" w:hAnsi="Times New Roman" w:cs="Times New Roman"/>
          <w:sz w:val="28"/>
          <w:szCs w:val="28"/>
        </w:rPr>
        <w:t>язків між досліджуваними показниками та подальшого обґрунтування запропонованих автором наукових положень. Застосування зазначеного комплексу методів забезпечило всебічне дослідження проблематики управління процесами забезпечення якості в академічних організаціях і сприяло формуванню достовірних та аргументованих висновків.</w:t>
      </w:r>
    </w:p>
    <w:p w14:paraId="553BF2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роботі використано комплекс взаємопов</w:t>
      </w:r>
      <w:r>
        <w:rPr>
          <w:rFonts w:ascii="Times New Roman" w:hAnsi="Times New Roman" w:cs="Times New Roman"/>
          <w:b/>
          <w:bCs/>
          <w:sz w:val="28"/>
          <w:szCs w:val="28"/>
        </w:rPr>
        <w:t>’</w:t>
      </w:r>
      <w:r>
        <w:rPr>
          <w:rFonts w:ascii="Times New Roman" w:hAnsi="Times New Roman" w:cs="Times New Roman"/>
          <w:sz w:val="28"/>
          <w:szCs w:val="28"/>
        </w:rPr>
        <w:t>язаних методів дослідження, вибір яких є обґрунтованим і відповідає поставленій меті та визначеним завданням. Важливе місце займає проведене автором анкетування, результати якого стали підґрунтям для побудови кореляційної матриці та подальшого аналізу взаємозв</w:t>
      </w:r>
      <w:r>
        <w:rPr>
          <w:rFonts w:ascii="Times New Roman" w:hAnsi="Times New Roman" w:cs="Times New Roman"/>
          <w:b/>
          <w:bCs/>
          <w:sz w:val="28"/>
          <w:szCs w:val="28"/>
        </w:rPr>
        <w:t>’</w:t>
      </w:r>
      <w:r>
        <w:rPr>
          <w:rFonts w:ascii="Times New Roman" w:hAnsi="Times New Roman" w:cs="Times New Roman"/>
          <w:sz w:val="28"/>
          <w:szCs w:val="28"/>
        </w:rPr>
        <w:t>язків між досліджуваними показниками. Поряд із власним емпіричним дослідженням автором опрацьовано результати соціологічних досліджень, виконаних вітчизняними академічними організаціями, а також застосовано методи теоретичного узагальнення, абстрагування, системного підходу й критичного аналізу, що забезпечило комплексне висвітлення досліджуваної проблематики.</w:t>
      </w:r>
    </w:p>
    <w:p w14:paraId="0F553A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Інформаційна база дисертації є достатньо репрезентативною та охоплює результати соціологічних опитувань, нормативно-правові документи, праці вітчизняних і зарубіжних учених, монографії, статті у фахових виданнях та інші наукові джерела. Опрацювання 119 бібліографічних позицій свідчить про ґрунтовне ознайомлення автора зі станом наукової розробленості проблеми та забезпечує належний рівень аргументованості сформульованих висновків і рекомендацій. Це дозволяє позитивно оцінити інформаційне підґрунтя проведеного дослідження.</w:t>
      </w:r>
    </w:p>
    <w:p w14:paraId="4854EB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Проведений аналіз дає підстави вважати, що наукові положення, висновки та рекомендації, представлені в дисертації, є достатньо обґрунтованими та достовірними. Їх переконливість забезпечується послідовною реалізацією поставленої мети й завдань, логікою викладу матеріалу, а також розробленням автором науково-методичного підходу та практичного інструментарію управління процесами забезпечення якості в академічних організаціях.</w:t>
      </w:r>
    </w:p>
    <w:p w14:paraId="207A41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Позитивне враження справляє побудова дисертаційної роботи, яка вирізняється внутрішньою логікою та послідовністю викладення матеріалу. Усі структурні елементи — вступ, три розділи, висновки та список використаних джерел взаємопов</w:t>
      </w:r>
      <w:r>
        <w:rPr>
          <w:rFonts w:ascii="Times New Roman" w:hAnsi="Times New Roman" w:cs="Times New Roman"/>
          <w:b/>
          <w:bCs/>
          <w:sz w:val="28"/>
          <w:szCs w:val="28"/>
        </w:rPr>
        <w:t>’</w:t>
      </w:r>
      <w:r>
        <w:rPr>
          <w:rFonts w:ascii="Times New Roman" w:hAnsi="Times New Roman" w:cs="Times New Roman"/>
          <w:sz w:val="28"/>
          <w:szCs w:val="28"/>
        </w:rPr>
        <w:t>язані між собою і забезпечують цілісне сприйняття результатів дослідження. У вступі автором належним чином обґрунтовано актуальність теми, визначено мету, завдання, об</w:t>
      </w:r>
      <w:r>
        <w:rPr>
          <w:rFonts w:ascii="Times New Roman" w:hAnsi="Times New Roman" w:cs="Times New Roman"/>
          <w:b/>
          <w:bCs/>
          <w:sz w:val="28"/>
          <w:szCs w:val="28"/>
        </w:rPr>
        <w:t>’</w:t>
      </w:r>
      <w:r>
        <w:rPr>
          <w:rFonts w:ascii="Times New Roman" w:hAnsi="Times New Roman" w:cs="Times New Roman"/>
          <w:sz w:val="28"/>
          <w:szCs w:val="28"/>
        </w:rPr>
        <w:t>єкт і предмет дослідження, розкрито наукову новизну та практичне значення отриманих результатів, наведено відомості про зв</w:t>
      </w:r>
      <w:r>
        <w:rPr>
          <w:rFonts w:ascii="Times New Roman" w:hAnsi="Times New Roman" w:cs="Times New Roman"/>
          <w:b/>
          <w:bCs/>
          <w:sz w:val="28"/>
          <w:szCs w:val="28"/>
        </w:rPr>
        <w:t>’</w:t>
      </w:r>
      <w:r>
        <w:rPr>
          <w:rFonts w:ascii="Times New Roman" w:hAnsi="Times New Roman" w:cs="Times New Roman"/>
          <w:sz w:val="28"/>
          <w:szCs w:val="28"/>
        </w:rPr>
        <w:t>язок роботи з науково-дослідною тематикою кафедри, а також висвітлено результати апробації й публікаційної активності за темою дисертації.</w:t>
      </w:r>
    </w:p>
    <w:p w14:paraId="307AC3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першому розділі дисертації «Теоретичні засади формування концепцій управління якістю в організаціях» сформовано теоретичне підґрунтя дослідження. Автором послідовно проаналізовано розвиток наукових поглядів на менеджмент якості, узагальнено сучасні концепції управління якістю та розкрито особливості їх застосування в діяльності академічних організацій. Окрему увагу приділено дослідженню системного й процесного підходів як методологічної основи функціонування внутрішніх систем забезпечення якості у сфері вищої освіти.</w:t>
      </w:r>
    </w:p>
    <w:p w14:paraId="2663BF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розділ «Аналіз проблем управління якістю» має виражену аналітичну спрямованість і присвячений оцінюванню сучасного стану функціонування систем забезпечення якості у закладах вищої освіти. На основі результатів соціологічного дослідження, проведеного в Національному технічному університеті «Дніпровська політехніка», автор здійснив комплексний аналіз отриманих даних, визначив ключові тенденції, проблемні аспекти та особливості сприйняття учасниками освітнього процесу окремих складових внутрішньої системи забезпечення якості. Представлені результати стали підґрунтям для формування подальших наукових висновків і практичних рекомендацій.</w:t>
      </w:r>
    </w:p>
    <w:p w14:paraId="0EA4F1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третьому розділі «Удосконалення організаційних підходів, спрямованих на підвищення освіти і навчання у вищій школі» основну увагу зосереджено на розробленні практичних напрямів удосконалення управління процесами забезпечення якості з урахуванням міжнародного досвіду. Автором обґрунтовано рекомендації щодо використання сучасних управлінських підходів і цифрових інструментів у діяльності академічних організацій, а також запропоновано концепцію цифровізації внутрішніх аудитів, спрямовану на модернізацію механізмів внутрішнього контролю та підвищення ефективності управлінських процесів.</w:t>
      </w:r>
    </w:p>
    <w:p w14:paraId="707C7B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кожного розділу наведено висновки, які відображають основні результати проведеного дослідження та забезпечують логічний перехід до наступного етапу розгляду проблематики. Аналіз змісту дисертації свідчить, що автор послідовно реалізував поставлену мету, виконав визначені завдання та отримав результати, які характеризуються науковою новизною і мають практичне значення. В цілому робота справляє цілісне враження: усі її структурні елементи взаємопов</w:t>
      </w:r>
      <w:r>
        <w:rPr>
          <w:rFonts w:ascii="Times New Roman" w:hAnsi="Times New Roman" w:cs="Times New Roman"/>
          <w:b/>
          <w:bCs/>
          <w:sz w:val="28"/>
          <w:szCs w:val="28"/>
        </w:rPr>
        <w:t>’</w:t>
      </w:r>
      <w:r>
        <w:rPr>
          <w:rFonts w:ascii="Times New Roman" w:hAnsi="Times New Roman" w:cs="Times New Roman"/>
          <w:sz w:val="28"/>
          <w:szCs w:val="28"/>
        </w:rPr>
        <w:t>язані, а сформульовані висновки й рекомендації є логічним підсумком проведеного дослідження та належним чином обґрунтовують вирішення поставленого наукового завдання.</w:t>
      </w:r>
    </w:p>
    <w:p w14:paraId="51574926">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Практична цінність </w:t>
      </w:r>
      <w:r>
        <w:rPr>
          <w:rFonts w:ascii="Times New Roman" w:hAnsi="Times New Roman" w:cs="Times New Roman"/>
          <w:sz w:val="28"/>
          <w:szCs w:val="28"/>
        </w:rPr>
        <w:t>дисертаційного дослідження підтверджується не лише змістом запропонованих автором науково-методичних розробок, а й їх реальним використанням у діяльності Національного технічного університету «Дніпровська політехніка», що засвідчено відповідною довідкою про впровадження. Запропоновані підходи можуть бути використані для вдосконалення управління процесами забезпечення якості в академічних організаціях та підвищення ефективності функціонування внутрішніх систем забезпечення якості. Крім того, окремі результати дослідження впроваджено в освітній процес підготовки здобувачів вищої освіти за освітніми програмами «Менеджмент», «Менеджмент зовнішньоекономічної діяльності» та «Менеджмент організацій і логістика» спеціальності 073 «Менеджмент» під час викладання освітніх компонентів С4 «Управління якістю та конкурентоспроможністю» і Ф2 «Управління проєктами», що підтверджується відповідними документами, наведеними в матеріалах дисертації.</w:t>
      </w:r>
    </w:p>
    <w:p w14:paraId="594EA843">
      <w:pPr>
        <w:spacing w:after="0" w:line="360" w:lineRule="auto"/>
        <w:ind w:firstLine="709"/>
        <w:jc w:val="both"/>
        <w:rPr>
          <w:rFonts w:ascii="Times New Roman" w:hAnsi="Times New Roman" w:cs="Times New Roman"/>
          <w:b/>
          <w:bCs/>
          <w:sz w:val="28"/>
          <w:szCs w:val="28"/>
        </w:rPr>
      </w:pPr>
    </w:p>
    <w:p w14:paraId="2523ACA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Ступінь новизни наукових положень дисертації</w:t>
      </w:r>
    </w:p>
    <w:p w14:paraId="5F461B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змісту дисертаційної роботи дає підстави стверджувати, що її наукова новизна сформована авторськими результатами, які мають теоретичне й практичне значення та відображають особистий внесок Замкового Максима Юрійовича у розвиток наукових положень з досліджуваної проблематики. Наукова новизна дисертаційної роботи полягає у наступному:</w:t>
      </w:r>
    </w:p>
    <w:p w14:paraId="2AD21F48">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удосконалено: </w:t>
      </w:r>
    </w:p>
    <w:p w14:paraId="282A40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методичний підхід до цифровізації внутрішніх аудитів у системі управління якістю академічних організацій, який, на відміну від наявних, передбачає інтеграцію інструментів електронного документообігу АСКОД у процеси планування, проведення та документування внутрішніх аудитів, що забезпечує підвищення оперативності оброблення управлінської інформації, прозорості аудиторських процедур, підвищення достовірності результатів контролю та посилення аналітичного обґрунтування управлінських рішень;</w:t>
      </w:r>
    </w:p>
    <w:p w14:paraId="2088F8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теоретичне розуміння «ядра якості» освітнього процесу, яке, на відміну від існуючих підходів, ґрунтується на виокремленні взаємопов’язаних детермінант сприйняття якості освіти, зокрема зв’язків між якістю викладання та загальною задоволеністю здобувачів освіти, відповідністю освітньої програми їхнім очікуванням та загальною задоволеністю, якістю освітньої програми та її відповідністю очікуванням, а також якістю освітньої програми та використанням методів розвитку критичного мислення, що дає змогу визначати пріоритетні напрями управлінського впливу на підвищення якості освітнього процесу в академічних організаціях;</w:t>
      </w:r>
    </w:p>
    <w:p w14:paraId="7977B2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понятійно-категоріальний апарат менеджменту у сфері вищої освіти шляхом уточнення визначення поняття «академічні організації», яке, на відміну від законодавчо закріпленого терміна «заклад вищої освіти», охоплює сукупність закладів та установ, уповноважених здійснювати підготовку здобувачів освіти за різними рівнями вищої освіти, включаючи наукові установи та організації, що забезпечує формування єдиного управлінського підходу до суб’єктів освітньо-наукової діяльності;</w:t>
      </w:r>
    </w:p>
    <w:p w14:paraId="0B31AD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науково-методичні підходи до систематизації бізнес-моделей українських закладів вищої освіти, які, на відміну від існуючих, враховують не лише механізми формування доходів від підготовки здобувачів освіти за кошти державного (місцевих) бюджетів та за договорами про надання освітніх послуг, але й передбачають виокремлення моделі взаємодії з випускниками як самостійного напряму створення довгострокової цінності, що сприяє диверсифікації джерел ресурсного забезпечення та підвищенню стійкості функціонування академічних організацій.</w:t>
      </w:r>
    </w:p>
    <w:p w14:paraId="0B51CFCD">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Набули подальшого розвитку: </w:t>
      </w:r>
    </w:p>
    <w:p w14:paraId="4A723B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методичні підходи до залучення здобувачів освіти до процесів забезпечення діяльності академічних організацій, які, на відміну від існуючих, передбачають розширення ролі здобувачів освіти від об’єктів освітнього процесу до активних учасників створення організаційної цінності через їхню участь в освітній, науковій, проєктній, комунікаційній та управлінській діяльності, що сприяє підвищенню ефективності використання внутрішнього потенціалу організації та посиленню її конкурентоспроможності.</w:t>
      </w:r>
    </w:p>
    <w:p w14:paraId="6BD50632">
      <w:pPr>
        <w:rPr>
          <w:rFonts w:ascii="Times New Roman" w:hAnsi="Times New Roman" w:cs="Times New Roman"/>
          <w:sz w:val="28"/>
          <w:szCs w:val="28"/>
        </w:rPr>
      </w:pPr>
      <w:r>
        <w:rPr>
          <w:rFonts w:ascii="Times New Roman" w:hAnsi="Times New Roman" w:cs="Times New Roman"/>
          <w:sz w:val="28"/>
          <w:szCs w:val="28"/>
        </w:rPr>
        <w:br w:type="page"/>
      </w:r>
    </w:p>
    <w:p w14:paraId="71942C5F">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Повнота викладу положень дисертації в опублікованих роботах</w:t>
      </w:r>
    </w:p>
    <w:p w14:paraId="686624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дисертаційного дослідження пройшли належну наукову апробацію та знайшли відображення у публікаціях автора. Основні положення роботи висвітлено у трьох наукових статтях, опублікованих у фахових виданнях України категорії «Б», що індексуються в міжнародній наукометричній базі Index Copernicus, а також представлено у восьми доповідях на міжнародних і всеукраїнських науково-практичних конференціях. Аналіз опублікованих праць свідчить, що вони повною мірою відображають зміст дисертації, розкривають її основні наукові положення, результати дослідження та елементи наукової новизни, винесені автором на захист.</w:t>
      </w:r>
    </w:p>
    <w:p w14:paraId="7622BDEF">
      <w:pPr>
        <w:spacing w:after="0" w:line="360" w:lineRule="auto"/>
        <w:ind w:firstLine="709"/>
        <w:jc w:val="both"/>
        <w:rPr>
          <w:rFonts w:ascii="Times New Roman" w:hAnsi="Times New Roman" w:cs="Times New Roman"/>
          <w:sz w:val="28"/>
          <w:szCs w:val="28"/>
        </w:rPr>
      </w:pPr>
    </w:p>
    <w:p w14:paraId="69B7454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Дотримання норм академічної доброчесності</w:t>
      </w:r>
    </w:p>
    <w:p w14:paraId="29F982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Перевірка дисертаційної роботи із застосуванням системи StrikePlagiarism підтвердила дотримання автором вимог академічної доброчесності. Виявлені текстові збіги мають коректні посилання на першоджерела, у тому числі на власні публікації здобувача, що свідчить про належне оформлення використаних матеріалів. Зміст української та англійської анотацій є ідентичним, відповідає основним положенням дисертації та відображає її наукову новизну, результати і практичну спрямованість. Водночас оформлення дисертаційної роботи відповідає чинним вимогам Міністерства освіти і науки України.</w:t>
      </w:r>
    </w:p>
    <w:p w14:paraId="24FB2C27">
      <w:pPr>
        <w:spacing w:after="0" w:line="360" w:lineRule="auto"/>
        <w:ind w:firstLine="709"/>
        <w:jc w:val="both"/>
        <w:rPr>
          <w:rFonts w:ascii="Times New Roman" w:hAnsi="Times New Roman" w:cs="Times New Roman"/>
          <w:sz w:val="28"/>
          <w:szCs w:val="28"/>
        </w:rPr>
      </w:pPr>
    </w:p>
    <w:p w14:paraId="0F44E12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Дискусійні положення та зауваження до дисертаційної роботи</w:t>
      </w:r>
      <w:r>
        <w:rPr>
          <w:rFonts w:ascii="Times New Roman" w:hAnsi="Times New Roman" w:cs="Times New Roman"/>
          <w:sz w:val="28"/>
          <w:szCs w:val="28"/>
        </w:rPr>
        <w:t>.</w:t>
      </w:r>
    </w:p>
    <w:p w14:paraId="1372E1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Попри загальне позитивне враження від дисертаційного дослідження, його наукової новизни та практичної цінності, окремі положення роботи потребують додаткового обговорення. У зв</w:t>
      </w:r>
      <w:r>
        <w:rPr>
          <w:rFonts w:ascii="Times New Roman" w:hAnsi="Times New Roman" w:cs="Times New Roman"/>
          <w:b/>
          <w:bCs/>
          <w:sz w:val="28"/>
          <w:szCs w:val="28"/>
        </w:rPr>
        <w:t>’</w:t>
      </w:r>
      <w:r>
        <w:rPr>
          <w:rFonts w:ascii="Times New Roman" w:hAnsi="Times New Roman" w:cs="Times New Roman"/>
          <w:sz w:val="28"/>
          <w:szCs w:val="28"/>
        </w:rPr>
        <w:t>язку з цим доцільно висловити низку зауважень і міркувань, які не знижують загальної позитивної оцінки дисертації.</w:t>
      </w:r>
    </w:p>
    <w:p w14:paraId="5BC8D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У параграфі 1.3 автором розглянуто сучасні підходи до менеджменту якості та особливості їх застосування в академічних організаціях. Водночас параграф містить недостатньо порівняльної оцінки ефективності окремих концепцій залежно від типу освітньої організації. Проведення такого аналізу дало б змогу більш переконливо обґрунтувати доцільність вибору підходів, покладених в основу авторських пропозицій.</w:t>
      </w:r>
    </w:p>
    <w:p w14:paraId="765FFC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У параграфі 2.2 наведено результати соціологічних досліджень окремих закладів вищої освіти України, які становлять важливу емпіричну основу дисертаційної роботи. Певної уваги заслуговує питання формування вибірки респондентів та підтвердження її репрезентативності відповідно до поставлених дослідницьких завдань. Детальніше висвітлення цього аспекту сприяло б посиленню аргументованості отриманих висновків.</w:t>
      </w:r>
    </w:p>
    <w:p w14:paraId="20B33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У параграфі 3.1 автором здійснено ґрунтовний аналіз міжнародного досвіду забезпечення якості вищої освіти. Доцільно було б чіткіше окреслити умови, за яких запропоновані зарубіжні підходи можуть бути найбільш ефективно адаптовані до діяльності українських академічних організацій з урахуванням специфіки їх функціонування. Це зробило б практичні рекомендації ще більш адресними.</w:t>
      </w:r>
    </w:p>
    <w:p w14:paraId="174F64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У параграфі 3.2 запропонована концепція цифровізації внутрішніх аудитів є одним із найбільш вагомих практичних результатів дисертаційного дослідження. Разом з тим поза увагою автора залишилися окремі питання ресурсного забезпечення її впровадження, зокрема організаційні та фінансові передумови реалізації в академічних організаціях різного масштабу. Розкриття цих аспектів дозволило б повніше оцінити можливості практичного застосування запропонованої концепції.</w:t>
      </w:r>
    </w:p>
    <w:p w14:paraId="144C1E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У параграфі 3.3 автором виконано економічне оцінювання запропонованих управлінських заходів, що підсилює практичну спрямованість дослідження. Водночас перспективним видається доповнення роботи аналізом потенційних ризиків, які можуть супроводжувати реалізацію запропонованих рекомендацій, а також визначенням можливих шляхів їх мінімізації. Це сприяло б більш комплексному обґрунтуванню ефективності запропонованих управлінських рішень.</w:t>
      </w:r>
    </w:p>
    <w:p w14:paraId="5C0EC1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Наведені зауваження мають переважно рекомендаційний характер і не знижують загальної наукової цінності дисертаційної роботи. Дисертаційне дослідження виконано на належному науково-методичному рівні, а отримані результати вирізняються науковою новизною, теоретичною обґрунтованістю та практичною спрямованістю. Сформульовані автором положення, висновки й рекомендації є логічно послідовними, достатньо аргументованими та можуть бути використані як у науковій, так і в практичній діяльності.</w:t>
      </w:r>
    </w:p>
    <w:p w14:paraId="2E0C95F7">
      <w:pPr>
        <w:spacing w:after="0" w:line="360" w:lineRule="auto"/>
        <w:ind w:firstLine="709"/>
        <w:jc w:val="both"/>
        <w:rPr>
          <w:rFonts w:ascii="Times New Roman" w:hAnsi="Times New Roman" w:cs="Times New Roman"/>
          <w:sz w:val="28"/>
          <w:szCs w:val="28"/>
        </w:rPr>
      </w:pPr>
    </w:p>
    <w:p w14:paraId="2304296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bCs/>
          <w:sz w:val="28"/>
          <w:szCs w:val="28"/>
        </w:rPr>
        <w:t>Загальний висновок</w:t>
      </w:r>
    </w:p>
    <w:p w14:paraId="03EAB1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Дисертаційна робота Замкового Максима Юрійовича на тему «Управління процесами забезпечення якості в академічних організаціях» є самостійно виконаним, завершеним науковим дослідженням, у якому вирішено актуальне наукове завдання, пов’язане з розвитком теоретико-методичних положень і розробленням практичних рекомендацій щодо вдосконалення управління процесами забезпечення якості в академічних організаціях. Отримані результати характеризуються науковою новизною, належним рівнем теоретичного обґрунтування та практичною цінністю.</w:t>
      </w:r>
    </w:p>
    <w:p w14:paraId="33A5F7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Дисертацію виконано українською мовою відповідно до вимог, що висуваються до наукових праць на здобуття ступеня доктора філософії за спеціальністю 073 «Менеджмент». Робота має логічну структуру, послідовний виклад матеріалу та належний рівень наукової аргументації. Сформульовані автором положення, висновки й рекомендації є взаємопов’язаними, достатньо обґрунтованими та підтверджуються результатами проведеного дослідження.</w:t>
      </w:r>
    </w:p>
    <w:p w14:paraId="25E30A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рецензування можна зробити висновок, що дисертаційна робота Замкового Максима Юрійовича «Управління процесами забезпечення якості в академічних організаціях» відповідає вимогам 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року № 261 (зі змінами), Вимогам до оформлення дисертацій, затвердженим наказом Міністерства освіти і науки України від 12 січня 2017 року № 40 (зі змінами), а також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року № 44 (зі змінами). З огляду на актуальність теми, наукову новизну, теоретичне та практичне значення одержаних результатів, вважаю, що її автор — Замковий Максим Юрійович заслуговує на присудження ступеня доктора філософії за спеціальністю 073 «Менеджмент» галузі знань 07 «Управління та адміністрування».</w:t>
      </w:r>
    </w:p>
    <w:p w14:paraId="1F098C5B">
      <w:pPr>
        <w:spacing w:after="0" w:line="360" w:lineRule="auto"/>
        <w:ind w:firstLine="709"/>
        <w:jc w:val="both"/>
        <w:rPr>
          <w:rFonts w:ascii="Times New Roman" w:hAnsi="Times New Roman" w:cs="Times New Roman"/>
          <w:sz w:val="28"/>
          <w:szCs w:val="28"/>
        </w:rPr>
      </w:pPr>
    </w:p>
    <w:p w14:paraId="38238E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Рецензент</w:t>
      </w:r>
    </w:p>
    <w:p w14:paraId="3B4CB94D">
      <w:pPr>
        <w:spacing w:after="0" w:line="360" w:lineRule="auto"/>
        <w:jc w:val="both"/>
        <w:rPr>
          <w:rFonts w:ascii="Times New Roman" w:hAnsi="Times New Roman" w:cs="Times New Roman"/>
          <w:sz w:val="28"/>
          <w:szCs w:val="28"/>
        </w:rPr>
      </w:pPr>
    </w:p>
    <w:p w14:paraId="0C2F39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д.е.н., професор кафедри міжнародних</w:t>
      </w:r>
    </w:p>
    <w:p w14:paraId="653C2B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відносин і аудиту</w:t>
      </w:r>
    </w:p>
    <w:p w14:paraId="088CC7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Національного технічного університету</w:t>
      </w:r>
    </w:p>
    <w:p w14:paraId="586B55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«Дніпровська політехніка»                                                                 Андрій МАКУРІН</w:t>
      </w:r>
    </w:p>
    <w:sectPr>
      <w:pgSz w:w="12240" w:h="15840"/>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Arial"/>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068"/>
    <w:rsid w:val="0000768D"/>
    <w:rsid w:val="00016DB9"/>
    <w:rsid w:val="00021D38"/>
    <w:rsid w:val="00022F11"/>
    <w:rsid w:val="000252E7"/>
    <w:rsid w:val="000261AD"/>
    <w:rsid w:val="00026544"/>
    <w:rsid w:val="0003079F"/>
    <w:rsid w:val="00033753"/>
    <w:rsid w:val="000351E5"/>
    <w:rsid w:val="00040A6B"/>
    <w:rsid w:val="00042F40"/>
    <w:rsid w:val="000475AD"/>
    <w:rsid w:val="00051E8B"/>
    <w:rsid w:val="00055405"/>
    <w:rsid w:val="00061612"/>
    <w:rsid w:val="00074B2A"/>
    <w:rsid w:val="00075DA6"/>
    <w:rsid w:val="00082D4D"/>
    <w:rsid w:val="00092764"/>
    <w:rsid w:val="000A54CB"/>
    <w:rsid w:val="000A6989"/>
    <w:rsid w:val="000B1F0C"/>
    <w:rsid w:val="000B3BD2"/>
    <w:rsid w:val="000B7944"/>
    <w:rsid w:val="000C7616"/>
    <w:rsid w:val="000D0192"/>
    <w:rsid w:val="000E0A7D"/>
    <w:rsid w:val="000E173C"/>
    <w:rsid w:val="000E61E7"/>
    <w:rsid w:val="000F5E78"/>
    <w:rsid w:val="00102C0E"/>
    <w:rsid w:val="0010309D"/>
    <w:rsid w:val="001035BF"/>
    <w:rsid w:val="00121A6D"/>
    <w:rsid w:val="00121D86"/>
    <w:rsid w:val="00123E4B"/>
    <w:rsid w:val="001304FB"/>
    <w:rsid w:val="001409E3"/>
    <w:rsid w:val="001559E3"/>
    <w:rsid w:val="001633DC"/>
    <w:rsid w:val="00165057"/>
    <w:rsid w:val="00165CF1"/>
    <w:rsid w:val="00166DBE"/>
    <w:rsid w:val="001701EE"/>
    <w:rsid w:val="00173D17"/>
    <w:rsid w:val="0017566D"/>
    <w:rsid w:val="00177E6A"/>
    <w:rsid w:val="001822A3"/>
    <w:rsid w:val="001940BF"/>
    <w:rsid w:val="00195835"/>
    <w:rsid w:val="001A26A6"/>
    <w:rsid w:val="001A7146"/>
    <w:rsid w:val="001B78EA"/>
    <w:rsid w:val="001B7C25"/>
    <w:rsid w:val="001C03A4"/>
    <w:rsid w:val="001C205E"/>
    <w:rsid w:val="001C665A"/>
    <w:rsid w:val="001D587F"/>
    <w:rsid w:val="001D6DDE"/>
    <w:rsid w:val="001E0059"/>
    <w:rsid w:val="001E025E"/>
    <w:rsid w:val="001E35CB"/>
    <w:rsid w:val="001E77DF"/>
    <w:rsid w:val="001F0E0A"/>
    <w:rsid w:val="001F2F60"/>
    <w:rsid w:val="00202F86"/>
    <w:rsid w:val="002227CB"/>
    <w:rsid w:val="00223159"/>
    <w:rsid w:val="00224FDC"/>
    <w:rsid w:val="00232984"/>
    <w:rsid w:val="00242244"/>
    <w:rsid w:val="00245935"/>
    <w:rsid w:val="002466DA"/>
    <w:rsid w:val="00251E76"/>
    <w:rsid w:val="00253843"/>
    <w:rsid w:val="0025433C"/>
    <w:rsid w:val="0025670B"/>
    <w:rsid w:val="002637D3"/>
    <w:rsid w:val="00265DA4"/>
    <w:rsid w:val="00270437"/>
    <w:rsid w:val="00271C80"/>
    <w:rsid w:val="00277856"/>
    <w:rsid w:val="00282DF0"/>
    <w:rsid w:val="00284F5B"/>
    <w:rsid w:val="00287EC3"/>
    <w:rsid w:val="00292B45"/>
    <w:rsid w:val="00293759"/>
    <w:rsid w:val="002973E1"/>
    <w:rsid w:val="002A1ACE"/>
    <w:rsid w:val="002A253D"/>
    <w:rsid w:val="002A2622"/>
    <w:rsid w:val="002A55D6"/>
    <w:rsid w:val="002B28FC"/>
    <w:rsid w:val="002C5686"/>
    <w:rsid w:val="002C6CAA"/>
    <w:rsid w:val="002D3B8A"/>
    <w:rsid w:val="002D495D"/>
    <w:rsid w:val="002D5A8A"/>
    <w:rsid w:val="002D5ABD"/>
    <w:rsid w:val="002E3F6D"/>
    <w:rsid w:val="002E7ED4"/>
    <w:rsid w:val="003022EF"/>
    <w:rsid w:val="00305D42"/>
    <w:rsid w:val="00306105"/>
    <w:rsid w:val="00306822"/>
    <w:rsid w:val="0031200D"/>
    <w:rsid w:val="003146EA"/>
    <w:rsid w:val="00316D90"/>
    <w:rsid w:val="00317C3E"/>
    <w:rsid w:val="003206A3"/>
    <w:rsid w:val="00324F12"/>
    <w:rsid w:val="0032601F"/>
    <w:rsid w:val="00331DB5"/>
    <w:rsid w:val="00333101"/>
    <w:rsid w:val="00337059"/>
    <w:rsid w:val="00343BA6"/>
    <w:rsid w:val="003457AE"/>
    <w:rsid w:val="00350A12"/>
    <w:rsid w:val="0035457F"/>
    <w:rsid w:val="00356556"/>
    <w:rsid w:val="003567AF"/>
    <w:rsid w:val="00356A1A"/>
    <w:rsid w:val="0036142E"/>
    <w:rsid w:val="003721A7"/>
    <w:rsid w:val="003731D0"/>
    <w:rsid w:val="003765A5"/>
    <w:rsid w:val="00381841"/>
    <w:rsid w:val="0038204B"/>
    <w:rsid w:val="0039029B"/>
    <w:rsid w:val="003933C7"/>
    <w:rsid w:val="00395A8D"/>
    <w:rsid w:val="003B69BA"/>
    <w:rsid w:val="003C3AF2"/>
    <w:rsid w:val="003C53F4"/>
    <w:rsid w:val="003E0C7C"/>
    <w:rsid w:val="003F4E85"/>
    <w:rsid w:val="003F7135"/>
    <w:rsid w:val="0041255F"/>
    <w:rsid w:val="00412FC0"/>
    <w:rsid w:val="00425CE0"/>
    <w:rsid w:val="00434273"/>
    <w:rsid w:val="004409CA"/>
    <w:rsid w:val="004419C8"/>
    <w:rsid w:val="00444050"/>
    <w:rsid w:val="00454487"/>
    <w:rsid w:val="00455078"/>
    <w:rsid w:val="00455300"/>
    <w:rsid w:val="00463150"/>
    <w:rsid w:val="00482FDA"/>
    <w:rsid w:val="00486D03"/>
    <w:rsid w:val="004875A9"/>
    <w:rsid w:val="00487D3D"/>
    <w:rsid w:val="00492BEE"/>
    <w:rsid w:val="0049354B"/>
    <w:rsid w:val="00497059"/>
    <w:rsid w:val="004A1303"/>
    <w:rsid w:val="004A3478"/>
    <w:rsid w:val="004B413D"/>
    <w:rsid w:val="004B7167"/>
    <w:rsid w:val="004B7EA7"/>
    <w:rsid w:val="004C0F2F"/>
    <w:rsid w:val="004C25A9"/>
    <w:rsid w:val="004C3420"/>
    <w:rsid w:val="004D13DF"/>
    <w:rsid w:val="004D227F"/>
    <w:rsid w:val="004E4173"/>
    <w:rsid w:val="004E5600"/>
    <w:rsid w:val="004E6878"/>
    <w:rsid w:val="004E73CE"/>
    <w:rsid w:val="004E7F75"/>
    <w:rsid w:val="004F0A0D"/>
    <w:rsid w:val="004F24EF"/>
    <w:rsid w:val="004F3103"/>
    <w:rsid w:val="004F5684"/>
    <w:rsid w:val="004F635D"/>
    <w:rsid w:val="00507CFD"/>
    <w:rsid w:val="0051482E"/>
    <w:rsid w:val="005167B5"/>
    <w:rsid w:val="00520093"/>
    <w:rsid w:val="00520836"/>
    <w:rsid w:val="00527B5C"/>
    <w:rsid w:val="00530087"/>
    <w:rsid w:val="005325D6"/>
    <w:rsid w:val="00535181"/>
    <w:rsid w:val="00536606"/>
    <w:rsid w:val="00550DF7"/>
    <w:rsid w:val="00554F08"/>
    <w:rsid w:val="00556794"/>
    <w:rsid w:val="00561F20"/>
    <w:rsid w:val="00563A7D"/>
    <w:rsid w:val="00565049"/>
    <w:rsid w:val="00566D03"/>
    <w:rsid w:val="005730F3"/>
    <w:rsid w:val="00580A8A"/>
    <w:rsid w:val="00597506"/>
    <w:rsid w:val="005A083F"/>
    <w:rsid w:val="005A10AF"/>
    <w:rsid w:val="005A26AD"/>
    <w:rsid w:val="005A78AD"/>
    <w:rsid w:val="005B0874"/>
    <w:rsid w:val="005B49FB"/>
    <w:rsid w:val="005C2BBA"/>
    <w:rsid w:val="005C2D3F"/>
    <w:rsid w:val="005C4A17"/>
    <w:rsid w:val="005D07B0"/>
    <w:rsid w:val="005D23D0"/>
    <w:rsid w:val="005D2700"/>
    <w:rsid w:val="005F1AF0"/>
    <w:rsid w:val="005F4D1A"/>
    <w:rsid w:val="005F65B4"/>
    <w:rsid w:val="00602BEE"/>
    <w:rsid w:val="006042BB"/>
    <w:rsid w:val="006048E7"/>
    <w:rsid w:val="00610C69"/>
    <w:rsid w:val="00615FCD"/>
    <w:rsid w:val="00617B58"/>
    <w:rsid w:val="006245A1"/>
    <w:rsid w:val="006300FA"/>
    <w:rsid w:val="006305BA"/>
    <w:rsid w:val="00630B48"/>
    <w:rsid w:val="00631D8E"/>
    <w:rsid w:val="00633A64"/>
    <w:rsid w:val="00636E90"/>
    <w:rsid w:val="00643562"/>
    <w:rsid w:val="00644679"/>
    <w:rsid w:val="006453D8"/>
    <w:rsid w:val="00657732"/>
    <w:rsid w:val="00672192"/>
    <w:rsid w:val="006723E1"/>
    <w:rsid w:val="0067430F"/>
    <w:rsid w:val="006746A0"/>
    <w:rsid w:val="006760F1"/>
    <w:rsid w:val="006769AB"/>
    <w:rsid w:val="00676A1A"/>
    <w:rsid w:val="00680677"/>
    <w:rsid w:val="0068552B"/>
    <w:rsid w:val="00692A44"/>
    <w:rsid w:val="006C3BC3"/>
    <w:rsid w:val="006C5130"/>
    <w:rsid w:val="006C51F8"/>
    <w:rsid w:val="006C7286"/>
    <w:rsid w:val="006D02C0"/>
    <w:rsid w:val="006D1741"/>
    <w:rsid w:val="006D1CE9"/>
    <w:rsid w:val="006D23E6"/>
    <w:rsid w:val="006D7052"/>
    <w:rsid w:val="006F03B6"/>
    <w:rsid w:val="006F08BE"/>
    <w:rsid w:val="00705D93"/>
    <w:rsid w:val="00705DC8"/>
    <w:rsid w:val="00707FE1"/>
    <w:rsid w:val="007204B9"/>
    <w:rsid w:val="007218B8"/>
    <w:rsid w:val="007227AC"/>
    <w:rsid w:val="00722CB0"/>
    <w:rsid w:val="00726673"/>
    <w:rsid w:val="007303BF"/>
    <w:rsid w:val="00736816"/>
    <w:rsid w:val="00742053"/>
    <w:rsid w:val="0074514C"/>
    <w:rsid w:val="00760236"/>
    <w:rsid w:val="00762ACF"/>
    <w:rsid w:val="007721AC"/>
    <w:rsid w:val="00775F39"/>
    <w:rsid w:val="00775F4B"/>
    <w:rsid w:val="00777FB9"/>
    <w:rsid w:val="007857D5"/>
    <w:rsid w:val="007861B0"/>
    <w:rsid w:val="007924E1"/>
    <w:rsid w:val="0079431D"/>
    <w:rsid w:val="00794619"/>
    <w:rsid w:val="00794FCC"/>
    <w:rsid w:val="00796D96"/>
    <w:rsid w:val="00796FED"/>
    <w:rsid w:val="007A2960"/>
    <w:rsid w:val="007A543C"/>
    <w:rsid w:val="007A5DB1"/>
    <w:rsid w:val="007A731E"/>
    <w:rsid w:val="007B49F0"/>
    <w:rsid w:val="007C2182"/>
    <w:rsid w:val="007C293E"/>
    <w:rsid w:val="007D5F30"/>
    <w:rsid w:val="007E58C4"/>
    <w:rsid w:val="007F4BA9"/>
    <w:rsid w:val="00801CD3"/>
    <w:rsid w:val="0080244D"/>
    <w:rsid w:val="00802B23"/>
    <w:rsid w:val="00810CA6"/>
    <w:rsid w:val="008139DD"/>
    <w:rsid w:val="008147FB"/>
    <w:rsid w:val="00814D8F"/>
    <w:rsid w:val="008175BE"/>
    <w:rsid w:val="008309EC"/>
    <w:rsid w:val="008310D3"/>
    <w:rsid w:val="00845C8B"/>
    <w:rsid w:val="00847A3E"/>
    <w:rsid w:val="00847D89"/>
    <w:rsid w:val="00853727"/>
    <w:rsid w:val="00856717"/>
    <w:rsid w:val="0086008A"/>
    <w:rsid w:val="00863845"/>
    <w:rsid w:val="00866811"/>
    <w:rsid w:val="00867B0E"/>
    <w:rsid w:val="00877996"/>
    <w:rsid w:val="0088003B"/>
    <w:rsid w:val="00881D2D"/>
    <w:rsid w:val="008835B4"/>
    <w:rsid w:val="00886A0B"/>
    <w:rsid w:val="00891005"/>
    <w:rsid w:val="00891997"/>
    <w:rsid w:val="00895779"/>
    <w:rsid w:val="00896155"/>
    <w:rsid w:val="008A0496"/>
    <w:rsid w:val="008A4284"/>
    <w:rsid w:val="008A6618"/>
    <w:rsid w:val="008A6953"/>
    <w:rsid w:val="008B2145"/>
    <w:rsid w:val="008B3F1D"/>
    <w:rsid w:val="008C26D7"/>
    <w:rsid w:val="008C6094"/>
    <w:rsid w:val="008C71C7"/>
    <w:rsid w:val="008D0C3E"/>
    <w:rsid w:val="008D46CA"/>
    <w:rsid w:val="008E3F03"/>
    <w:rsid w:val="008E58F2"/>
    <w:rsid w:val="008F3E72"/>
    <w:rsid w:val="008F47B0"/>
    <w:rsid w:val="00902AAE"/>
    <w:rsid w:val="00914D76"/>
    <w:rsid w:val="009210C0"/>
    <w:rsid w:val="009261D8"/>
    <w:rsid w:val="00927F62"/>
    <w:rsid w:val="00930E30"/>
    <w:rsid w:val="0093238C"/>
    <w:rsid w:val="00933262"/>
    <w:rsid w:val="00936E9E"/>
    <w:rsid w:val="00940B28"/>
    <w:rsid w:val="0094368C"/>
    <w:rsid w:val="00944BEA"/>
    <w:rsid w:val="0094705A"/>
    <w:rsid w:val="00965E72"/>
    <w:rsid w:val="00972F71"/>
    <w:rsid w:val="00974604"/>
    <w:rsid w:val="00976903"/>
    <w:rsid w:val="00976EA9"/>
    <w:rsid w:val="009860A8"/>
    <w:rsid w:val="00990CB8"/>
    <w:rsid w:val="00991B45"/>
    <w:rsid w:val="009A17A9"/>
    <w:rsid w:val="009A21F7"/>
    <w:rsid w:val="009A42B8"/>
    <w:rsid w:val="009B3015"/>
    <w:rsid w:val="009B62C1"/>
    <w:rsid w:val="009B7BC4"/>
    <w:rsid w:val="009C2120"/>
    <w:rsid w:val="009C376A"/>
    <w:rsid w:val="009C5916"/>
    <w:rsid w:val="009D3A05"/>
    <w:rsid w:val="009E08DD"/>
    <w:rsid w:val="009E130B"/>
    <w:rsid w:val="009E59CC"/>
    <w:rsid w:val="009E6A91"/>
    <w:rsid w:val="009F039E"/>
    <w:rsid w:val="009F06AD"/>
    <w:rsid w:val="009F59F7"/>
    <w:rsid w:val="009F6306"/>
    <w:rsid w:val="009F64E6"/>
    <w:rsid w:val="00A0474A"/>
    <w:rsid w:val="00A0614A"/>
    <w:rsid w:val="00A07B03"/>
    <w:rsid w:val="00A12275"/>
    <w:rsid w:val="00A16C57"/>
    <w:rsid w:val="00A23068"/>
    <w:rsid w:val="00A2551E"/>
    <w:rsid w:val="00A34864"/>
    <w:rsid w:val="00A365D9"/>
    <w:rsid w:val="00A4037B"/>
    <w:rsid w:val="00A40E7D"/>
    <w:rsid w:val="00A424E0"/>
    <w:rsid w:val="00A44270"/>
    <w:rsid w:val="00A46696"/>
    <w:rsid w:val="00A46A5B"/>
    <w:rsid w:val="00A4703D"/>
    <w:rsid w:val="00A51BAE"/>
    <w:rsid w:val="00A530A5"/>
    <w:rsid w:val="00A54F94"/>
    <w:rsid w:val="00A66357"/>
    <w:rsid w:val="00A93754"/>
    <w:rsid w:val="00A94758"/>
    <w:rsid w:val="00AA1EA4"/>
    <w:rsid w:val="00AB314E"/>
    <w:rsid w:val="00AB4FD6"/>
    <w:rsid w:val="00AC1536"/>
    <w:rsid w:val="00AC3912"/>
    <w:rsid w:val="00AD2D8D"/>
    <w:rsid w:val="00AD4678"/>
    <w:rsid w:val="00AE1AC9"/>
    <w:rsid w:val="00AE4486"/>
    <w:rsid w:val="00B010D0"/>
    <w:rsid w:val="00B04F80"/>
    <w:rsid w:val="00B13D2F"/>
    <w:rsid w:val="00B21C99"/>
    <w:rsid w:val="00B22704"/>
    <w:rsid w:val="00B30515"/>
    <w:rsid w:val="00B3705D"/>
    <w:rsid w:val="00B44649"/>
    <w:rsid w:val="00B56113"/>
    <w:rsid w:val="00B573DA"/>
    <w:rsid w:val="00B65754"/>
    <w:rsid w:val="00B72182"/>
    <w:rsid w:val="00B758CC"/>
    <w:rsid w:val="00B81E5B"/>
    <w:rsid w:val="00B81EB6"/>
    <w:rsid w:val="00B84205"/>
    <w:rsid w:val="00B87476"/>
    <w:rsid w:val="00B91367"/>
    <w:rsid w:val="00B94BBF"/>
    <w:rsid w:val="00B95DA2"/>
    <w:rsid w:val="00BB0905"/>
    <w:rsid w:val="00BB5A46"/>
    <w:rsid w:val="00BB6713"/>
    <w:rsid w:val="00BB7EAF"/>
    <w:rsid w:val="00BC0A65"/>
    <w:rsid w:val="00BC286C"/>
    <w:rsid w:val="00BC34AA"/>
    <w:rsid w:val="00BC6142"/>
    <w:rsid w:val="00BD3201"/>
    <w:rsid w:val="00BD53F9"/>
    <w:rsid w:val="00BE17E9"/>
    <w:rsid w:val="00BE2FB8"/>
    <w:rsid w:val="00BE774E"/>
    <w:rsid w:val="00BF1022"/>
    <w:rsid w:val="00BF4DA1"/>
    <w:rsid w:val="00C04504"/>
    <w:rsid w:val="00C13B6E"/>
    <w:rsid w:val="00C2484E"/>
    <w:rsid w:val="00C30552"/>
    <w:rsid w:val="00C33DF8"/>
    <w:rsid w:val="00C36B3A"/>
    <w:rsid w:val="00C44424"/>
    <w:rsid w:val="00C47DFC"/>
    <w:rsid w:val="00C5097F"/>
    <w:rsid w:val="00C5561B"/>
    <w:rsid w:val="00C674A9"/>
    <w:rsid w:val="00C73A06"/>
    <w:rsid w:val="00C75AF0"/>
    <w:rsid w:val="00C800A2"/>
    <w:rsid w:val="00C82672"/>
    <w:rsid w:val="00C86B2E"/>
    <w:rsid w:val="00C97606"/>
    <w:rsid w:val="00CA7B3C"/>
    <w:rsid w:val="00CB0140"/>
    <w:rsid w:val="00CB3F6B"/>
    <w:rsid w:val="00CB4277"/>
    <w:rsid w:val="00CB5594"/>
    <w:rsid w:val="00CC17CA"/>
    <w:rsid w:val="00CC435C"/>
    <w:rsid w:val="00CC48F5"/>
    <w:rsid w:val="00CE56CB"/>
    <w:rsid w:val="00CE7B32"/>
    <w:rsid w:val="00CE7DAB"/>
    <w:rsid w:val="00CF5767"/>
    <w:rsid w:val="00D062BA"/>
    <w:rsid w:val="00D10FB2"/>
    <w:rsid w:val="00D132C7"/>
    <w:rsid w:val="00D13B9B"/>
    <w:rsid w:val="00D24C73"/>
    <w:rsid w:val="00D2504A"/>
    <w:rsid w:val="00D337BB"/>
    <w:rsid w:val="00D35BD4"/>
    <w:rsid w:val="00D43412"/>
    <w:rsid w:val="00D44D26"/>
    <w:rsid w:val="00D5066C"/>
    <w:rsid w:val="00D60E54"/>
    <w:rsid w:val="00D70C81"/>
    <w:rsid w:val="00D71C22"/>
    <w:rsid w:val="00D77C85"/>
    <w:rsid w:val="00D809ED"/>
    <w:rsid w:val="00D81117"/>
    <w:rsid w:val="00D83620"/>
    <w:rsid w:val="00D8538D"/>
    <w:rsid w:val="00D85E86"/>
    <w:rsid w:val="00D86C0A"/>
    <w:rsid w:val="00D931E1"/>
    <w:rsid w:val="00D95000"/>
    <w:rsid w:val="00D9561A"/>
    <w:rsid w:val="00D96DA4"/>
    <w:rsid w:val="00DA174C"/>
    <w:rsid w:val="00DA4972"/>
    <w:rsid w:val="00DA5340"/>
    <w:rsid w:val="00DB1896"/>
    <w:rsid w:val="00DB75ED"/>
    <w:rsid w:val="00DC1688"/>
    <w:rsid w:val="00DC77AE"/>
    <w:rsid w:val="00DD1EB2"/>
    <w:rsid w:val="00DD588A"/>
    <w:rsid w:val="00DD6E1D"/>
    <w:rsid w:val="00DE565D"/>
    <w:rsid w:val="00DE772A"/>
    <w:rsid w:val="00E00630"/>
    <w:rsid w:val="00E006BE"/>
    <w:rsid w:val="00E03410"/>
    <w:rsid w:val="00E07D5D"/>
    <w:rsid w:val="00E12902"/>
    <w:rsid w:val="00E1510E"/>
    <w:rsid w:val="00E15386"/>
    <w:rsid w:val="00E25183"/>
    <w:rsid w:val="00E25FBC"/>
    <w:rsid w:val="00E266E8"/>
    <w:rsid w:val="00E32EBB"/>
    <w:rsid w:val="00E36D51"/>
    <w:rsid w:val="00E512BC"/>
    <w:rsid w:val="00E56BF4"/>
    <w:rsid w:val="00E56E8A"/>
    <w:rsid w:val="00E631AF"/>
    <w:rsid w:val="00E65CA8"/>
    <w:rsid w:val="00E74158"/>
    <w:rsid w:val="00E7657F"/>
    <w:rsid w:val="00E94564"/>
    <w:rsid w:val="00EA237B"/>
    <w:rsid w:val="00EA603B"/>
    <w:rsid w:val="00EB144A"/>
    <w:rsid w:val="00EB22BF"/>
    <w:rsid w:val="00EB4F2C"/>
    <w:rsid w:val="00EC061E"/>
    <w:rsid w:val="00EC0CC4"/>
    <w:rsid w:val="00EC1939"/>
    <w:rsid w:val="00EC2798"/>
    <w:rsid w:val="00EC5869"/>
    <w:rsid w:val="00ED2A6C"/>
    <w:rsid w:val="00ED529A"/>
    <w:rsid w:val="00ED69EA"/>
    <w:rsid w:val="00EE06CB"/>
    <w:rsid w:val="00EE15ED"/>
    <w:rsid w:val="00EE63CD"/>
    <w:rsid w:val="00EE6B79"/>
    <w:rsid w:val="00EF4F58"/>
    <w:rsid w:val="00F01EC5"/>
    <w:rsid w:val="00F0686B"/>
    <w:rsid w:val="00F12804"/>
    <w:rsid w:val="00F21843"/>
    <w:rsid w:val="00F21BE0"/>
    <w:rsid w:val="00F319F4"/>
    <w:rsid w:val="00F4418A"/>
    <w:rsid w:val="00F4578C"/>
    <w:rsid w:val="00F506EA"/>
    <w:rsid w:val="00F51BFE"/>
    <w:rsid w:val="00F530E5"/>
    <w:rsid w:val="00F53C4D"/>
    <w:rsid w:val="00F541CB"/>
    <w:rsid w:val="00F54DC5"/>
    <w:rsid w:val="00F562D0"/>
    <w:rsid w:val="00F57EF1"/>
    <w:rsid w:val="00F659ED"/>
    <w:rsid w:val="00F66D4B"/>
    <w:rsid w:val="00F70008"/>
    <w:rsid w:val="00F77339"/>
    <w:rsid w:val="00F81F8E"/>
    <w:rsid w:val="00F82642"/>
    <w:rsid w:val="00F82E7D"/>
    <w:rsid w:val="00F8331C"/>
    <w:rsid w:val="00F8337A"/>
    <w:rsid w:val="00F85B01"/>
    <w:rsid w:val="00F967CD"/>
    <w:rsid w:val="00F96963"/>
    <w:rsid w:val="00FA3AA1"/>
    <w:rsid w:val="00FA7D45"/>
    <w:rsid w:val="00FB3D7E"/>
    <w:rsid w:val="00FB4087"/>
    <w:rsid w:val="00FB4E70"/>
    <w:rsid w:val="00FD15A6"/>
    <w:rsid w:val="00FD22D6"/>
    <w:rsid w:val="00FD2F52"/>
    <w:rsid w:val="00FD45E9"/>
    <w:rsid w:val="00FD7BB5"/>
    <w:rsid w:val="00FE28DC"/>
    <w:rsid w:val="00FE5825"/>
    <w:rsid w:val="00FE701D"/>
    <w:rsid w:val="00FF1976"/>
    <w:rsid w:val="00FF5838"/>
    <w:rsid w:val="00FF736C"/>
    <w:rsid w:val="3C666FE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uk-UA" w:eastAsia="en-US" w:bidi="ar-SA"/>
      <w14:ligatures w14:val="standardContextual"/>
    </w:rPr>
  </w:style>
  <w:style w:type="paragraph" w:styleId="2">
    <w:name w:val="heading 1"/>
    <w:basedOn w:val="1"/>
    <w:next w:val="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3"/>
    <w:unhideWhenUsed/>
    <w:qFormat/>
    <w:uiPriority w:val="99"/>
    <w:pPr>
      <w:tabs>
        <w:tab w:val="center" w:pos="4819"/>
        <w:tab w:val="right" w:pos="9639"/>
      </w:tabs>
      <w:spacing w:after="0" w:line="240" w:lineRule="auto"/>
    </w:pPr>
  </w:style>
  <w:style w:type="paragraph" w:styleId="14">
    <w:name w:val="header"/>
    <w:basedOn w:val="1"/>
    <w:link w:val="32"/>
    <w:unhideWhenUsed/>
    <w:qFormat/>
    <w:uiPriority w:val="99"/>
    <w:pPr>
      <w:tabs>
        <w:tab w:val="center" w:pos="4819"/>
        <w:tab w:val="right" w:pos="9639"/>
      </w:tabs>
      <w:spacing w:after="0" w:line="240" w:lineRule="auto"/>
    </w:pPr>
  </w:style>
  <w:style w:type="table" w:customStyle="1" w:styleId="15">
    <w:name w:val="Table Normal1"/>
    <w:semiHidden/>
    <w:unhideWhenUsed/>
    <w:qFormat/>
    <w:uiPriority w:val="99"/>
    <w:tblPr>
      <w:tblCellMar>
        <w:top w:w="0" w:type="dxa"/>
        <w:left w:w="108" w:type="dxa"/>
        <w:bottom w:w="0" w:type="dxa"/>
        <w:right w:w="108" w:type="dxa"/>
      </w:tblCellMar>
    </w:tblPr>
  </w:style>
  <w:style w:type="paragraph" w:styleId="16">
    <w:name w:val="List Paragraph"/>
    <w:basedOn w:val="1"/>
    <w:qFormat/>
    <w:uiPriority w:val="34"/>
    <w:pPr>
      <w:ind w:left="720"/>
      <w:contextualSpacing/>
    </w:pPr>
  </w:style>
  <w:style w:type="character" w:customStyle="1" w:styleId="17">
    <w:name w:val="Intense Emphasis"/>
    <w:basedOn w:val="11"/>
    <w:qFormat/>
    <w:uiPriority w:val="21"/>
    <w:rPr>
      <w:i/>
      <w:iCs/>
      <w:color w:val="104862" w:themeColor="accent1" w:themeShade="BF"/>
    </w:rPr>
  </w:style>
  <w:style w:type="character" w:customStyle="1" w:styleId="18">
    <w:name w:val="Intense Reference"/>
    <w:basedOn w:val="11"/>
    <w:qFormat/>
    <w:uiPriority w:val="32"/>
    <w:rPr>
      <w:b/>
      <w:bCs/>
      <w:smallCaps/>
      <w:color w:val="104862" w:themeColor="accent1" w:themeShade="BF"/>
      <w:spacing w:val="5"/>
    </w:rPr>
  </w:style>
  <w:style w:type="character" w:customStyle="1" w:styleId="19">
    <w:name w:val="Заголовок 1 Знак"/>
    <w:basedOn w:val="11"/>
    <w:qFormat/>
    <w:uiPriority w:val="9"/>
    <w:rPr>
      <w:rFonts w:asciiTheme="majorHAnsi" w:hAnsiTheme="majorHAnsi" w:eastAsiaTheme="majorEastAsia" w:cstheme="majorBidi"/>
      <w:color w:val="104862" w:themeColor="accent1" w:themeShade="BF"/>
      <w:sz w:val="40"/>
      <w:szCs w:val="40"/>
    </w:rPr>
  </w:style>
  <w:style w:type="character" w:customStyle="1" w:styleId="20">
    <w:name w:val="Заголовок 2 Знак"/>
    <w:basedOn w:val="11"/>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Заголовок 3 Знак"/>
    <w:basedOn w:val="11"/>
    <w:semiHidden/>
    <w:qFormat/>
    <w:uiPriority w:val="9"/>
    <w:rPr>
      <w:rFonts w:eastAsiaTheme="majorEastAsia" w:cstheme="majorBidi"/>
      <w:color w:val="104862" w:themeColor="accent1" w:themeShade="BF"/>
      <w:sz w:val="28"/>
      <w:szCs w:val="28"/>
    </w:rPr>
  </w:style>
  <w:style w:type="character" w:customStyle="1" w:styleId="22">
    <w:name w:val="Заголовок 4 Знак"/>
    <w:basedOn w:val="11"/>
    <w:semiHidden/>
    <w:qFormat/>
    <w:uiPriority w:val="9"/>
    <w:rPr>
      <w:rFonts w:eastAsiaTheme="majorEastAsia" w:cstheme="majorBidi"/>
      <w:i/>
      <w:iCs/>
      <w:color w:val="104862" w:themeColor="accent1" w:themeShade="BF"/>
    </w:rPr>
  </w:style>
  <w:style w:type="character" w:customStyle="1" w:styleId="23">
    <w:name w:val="Заголовок 5 Знак"/>
    <w:basedOn w:val="11"/>
    <w:semiHidden/>
    <w:qFormat/>
    <w:uiPriority w:val="9"/>
    <w:rPr>
      <w:rFonts w:eastAsiaTheme="majorEastAsia" w:cstheme="majorBidi"/>
      <w:color w:val="104862" w:themeColor="accent1" w:themeShade="BF"/>
    </w:rPr>
  </w:style>
  <w:style w:type="character" w:customStyle="1" w:styleId="24">
    <w:name w:val="Заголовок 6 Знак"/>
    <w:basedOn w:val="11"/>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Заголовок 7 Знак"/>
    <w:basedOn w:val="11"/>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Заголовок 8 Знак"/>
    <w:basedOn w:val="11"/>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Заголовок 9 Знак"/>
    <w:basedOn w:val="11"/>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Назва Знак"/>
    <w:basedOn w:val="11"/>
    <w:qFormat/>
    <w:uiPriority w:val="10"/>
    <w:rPr>
      <w:rFonts w:asciiTheme="majorHAnsi" w:hAnsiTheme="majorHAnsi" w:eastAsiaTheme="majorEastAsia" w:cstheme="majorBidi"/>
      <w:spacing w:val="-10"/>
      <w:kern w:val="28"/>
      <w:sz w:val="56"/>
      <w:szCs w:val="56"/>
    </w:rPr>
  </w:style>
  <w:style w:type="character" w:customStyle="1" w:styleId="29">
    <w:name w:val="Підзаголовок Знак"/>
    <w:basedOn w:val="1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30">
    <w:name w:val="Цитата Знак"/>
    <w:basedOn w:val="11"/>
    <w:qFormat/>
    <w:uiPriority w:val="29"/>
    <w:rPr>
      <w:i/>
      <w:iCs/>
      <w:color w:val="404040" w:themeColor="text1" w:themeTint="BF"/>
      <w14:textFill>
        <w14:solidFill>
          <w14:schemeClr w14:val="tx1">
            <w14:lumMod w14:val="75000"/>
            <w14:lumOff w14:val="25000"/>
          </w14:schemeClr>
        </w14:solidFill>
      </w14:textFill>
    </w:rPr>
  </w:style>
  <w:style w:type="character" w:customStyle="1" w:styleId="31">
    <w:name w:val="Насичена цитата Знак"/>
    <w:basedOn w:val="11"/>
    <w:qFormat/>
    <w:uiPriority w:val="30"/>
    <w:rPr>
      <w:i/>
      <w:iCs/>
      <w:color w:val="104862" w:themeColor="accent1" w:themeShade="BF"/>
    </w:rPr>
  </w:style>
  <w:style w:type="character" w:customStyle="1" w:styleId="32">
    <w:name w:val="Верхний колонтитул Знак"/>
    <w:basedOn w:val="11"/>
    <w:link w:val="14"/>
    <w:qFormat/>
    <w:uiPriority w:val="99"/>
  </w:style>
  <w:style w:type="character" w:customStyle="1" w:styleId="33">
    <w:name w:val="Нижний колонтитул Знак"/>
    <w:basedOn w:val="11"/>
    <w:link w:val="13"/>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A4C51-6EDA-443F-8180-AEBDBAFFEF49}">
  <ds:schemaRefs/>
</ds:datastoreItem>
</file>

<file path=docProps/app.xml><?xml version="1.0" encoding="utf-8"?>
<Properties xmlns="http://schemas.openxmlformats.org/officeDocument/2006/extended-properties" xmlns:vt="http://schemas.openxmlformats.org/officeDocument/2006/docPropsVTypes">
  <Template>Normal</Template>
  <Pages>12</Pages>
  <Words>2283</Words>
  <Characters>18004</Characters>
  <Lines>61</Lines>
  <Paragraphs>40</Paragraphs>
  <TotalTime>0</TotalTime>
  <ScaleCrop>false</ScaleCrop>
  <LinksUpToDate>false</LinksUpToDate>
  <CharactersWithSpaces>20294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2026-07-08T10:56:00Z</dcterms:created>
  <dc:creator>Бардась Артем Володимирович</dc:creator>
  <cp:lastModifiedBy>Александра Макурина</cp:lastModifiedBy>
  <cp:lastPrinted>2025-10-16T12:30:00Z</cp:lastPrinted>
  <dcterms:modified xsi:type="dcterms:W3CDTF">2026-07-20T09:14:29Z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48217AFAB1E948D0B808A7D3ADB99B43_13</vt:lpwstr>
  </property>
</Properties>
</file>